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Система государственного и муниципального управления</w:t>
            </w:r>
          </w:p>
          <w:p>
            <w:pPr>
              <w:jc w:val="center"/>
              <w:spacing w:after="0" w:line="240" w:lineRule="auto"/>
              <w:rPr>
                <w:sz w:val="32"/>
                <w:szCs w:val="32"/>
              </w:rPr>
            </w:pPr>
            <w:r>
              <w:rPr>
                <w:rFonts w:ascii="Times New Roman" w:hAnsi="Times New Roman" w:cs="Times New Roman"/>
                <w:color w:val="#000000"/>
                <w:sz w:val="32"/>
                <w:szCs w:val="32"/>
              </w:rPr>
              <w:t> К.М.02.08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36.53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«Система государственного и муниципального управления»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К.М.02.08 «Система государственного и муниципального управления».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«Система государственного и муниципального управления»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применять политологические доктрины и теории для анализа политологических проблем и разработки практических рекомендаций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ключевые политологические понятия и категории к анализу конкретной социально-политической ситуации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политологические доктрины и теории для анализа политологических проблем и разработки практических рекомендаций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применять ключевые политологические понятия и категории к анализу конкретной социально-политической ситуации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выявлять основные допущения и ограничения политологических теорий и концепций к конкретной социально- политической ситуации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применять основные положения политологических теорий для выработки практических рекомендаций</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применения основных положений политологических теорий</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выработки практических рекомендаций</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К.М.02.08 «Система государственного и муниципального управления» относится к обязательной части, является дисциплиной Блока Б1. «Дисциплины (модули)». Организационно-управленческий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Политическая история России</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История политических учений</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 (по теме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Содержание понятия «государственное управление»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государственного управления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Территориальные органы федеральной исполнительной власти, региональные органы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Кадровое обеспечение государственной гражданской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Состав органов местного самоуправления и их полномочия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Формы участия населения в осуществлении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Содержание понятия «государственное управление»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Организация государственного управления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Реформирование и развитие государственного управления в Российской Федерации. (Дискуссия)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Территориальные органы федеральной исполнительной власти, региональные органы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Кадровое обеспечение государственной гражданской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Конституционно-правовые основы местного самоуправления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Состав органов местного самоуправления и их полномочия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местного самоуправления в Российской Федерации.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Формы участия населения в осуществлении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164.5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Содержание понятия «государственное управление»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базовых и ключевых понятий курса. Государство как общественное явление. Форма правления. Политико-административное устройство государства. Политический режим. Государство как субъект управления. Государственный аппарат: понятие, структура. Функции государства и государственного управления.</w:t>
            </w:r>
          </w:p>
          <w:p>
            <w:pPr>
              <w:jc w:val="both"/>
              <w:spacing w:after="0" w:line="240" w:lineRule="auto"/>
              <w:rPr>
                <w:sz w:val="24"/>
                <w:szCs w:val="24"/>
              </w:rPr>
            </w:pPr>
            <w:r>
              <w:rPr>
                <w:rFonts w:ascii="Times New Roman" w:hAnsi="Times New Roman" w:cs="Times New Roman"/>
                <w:color w:val="#000000"/>
                <w:sz w:val="24"/>
                <w:szCs w:val="24"/>
              </w:rPr>
              <w:t> Объекты государственного управления. Методы государственного управления. Государственное управление как система. Специфика системы государственного управления. Формы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Монархическая форма государственного правления, ее основные черты. Республиканская форма: парламентская республика, президентская республика. Теократическое правление. Политико-административное устройство государства. Политический режим. Три типа политических режимов: демократический, авторитарный, тоталитарный, их характеристики.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государственного управления в Российской Федерации</w:t>
            </w:r>
          </w:p>
        </w:tc>
      </w:tr>
      <w:tr>
        <w:trPr>
          <w:trHeight w:hRule="exact" w:val="5686.5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Природа власти, источники власти, ресурсы власти. Власть политическая и власть государственная: соотношение понятий. Эволюция публичной власти. Принципы организации государственной власти в современном демократическом государстве. Институт президента. Правовой статус главы государства. Порядок избрания и вступления в должность. Полномочия президента.</w:t>
            </w:r>
          </w:p>
          <w:p>
            <w:pPr>
              <w:jc w:val="both"/>
              <w:spacing w:after="0" w:line="240" w:lineRule="auto"/>
              <w:rPr>
                <w:sz w:val="24"/>
                <w:szCs w:val="24"/>
              </w:rPr>
            </w:pPr>
            <w:r>
              <w:rPr>
                <w:rFonts w:ascii="Times New Roman" w:hAnsi="Times New Roman" w:cs="Times New Roman"/>
                <w:color w:val="#000000"/>
                <w:sz w:val="24"/>
                <w:szCs w:val="24"/>
              </w:rPr>
              <w:t> Основания и порядок прекращения полномочий президента РФ. Администрация Президента Российской Федерации: ее правовой статус, функции и полномочия. Полномочный представитель президента РФ в федеральном округе. Федеральное собрание Российской Федерации. Структура и функции парламента. Федеральный закон «О порядке формирования Совета Федерации Федерального Собрания Российской Федерации» от 5 августа 2000г. No 11Э-ФЗ.</w:t>
            </w:r>
          </w:p>
          <w:p>
            <w:pPr>
              <w:jc w:val="both"/>
              <w:spacing w:after="0" w:line="240" w:lineRule="auto"/>
              <w:rPr>
                <w:sz w:val="24"/>
                <w:szCs w:val="24"/>
              </w:rPr>
            </w:pPr>
            <w:r>
              <w:rPr>
                <w:rFonts w:ascii="Times New Roman" w:hAnsi="Times New Roman" w:cs="Times New Roman"/>
                <w:color w:val="#000000"/>
                <w:sz w:val="24"/>
                <w:szCs w:val="24"/>
              </w:rPr>
              <w:t> Полномочия Совета Федерации. Порядок формирования Государственной Думы - нижней палаты Федерального Собрания Российской Федерации. Полномочия Государственной Думы. Исполнительная власть. Порядок формирования правительства. Особенности конституционно-правового статуса правительства РФ. Компетенция и полномочия правительства. Политическая ответственность Правительства РФ и его членов. Политические традиции реформирования и смены правительства.</w:t>
            </w:r>
          </w:p>
          <w:p>
            <w:pPr>
              <w:jc w:val="both"/>
              <w:spacing w:after="0" w:line="240" w:lineRule="auto"/>
              <w:rPr>
                <w:sz w:val="24"/>
                <w:szCs w:val="24"/>
              </w:rPr>
            </w:pPr>
            <w:r>
              <w:rPr>
                <w:rFonts w:ascii="Times New Roman" w:hAnsi="Times New Roman" w:cs="Times New Roman"/>
                <w:color w:val="#000000"/>
                <w:sz w:val="24"/>
                <w:szCs w:val="24"/>
              </w:rPr>
              <w:t> Судебная власть в Российской Федерации, понятия и соотношения с другими ветвями государственной власти. Судебная система в РФ: Конституционный Суд Российской Федерации. Верховный Суд Российской Федерации и система судов общей юрисдикции. Высший Арбитражный Суд Российской Федерации и суды, составляющие систему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федеральных арбитражных судов. Суды субъектов РФ: конституционные (уставные) суды, мировые судьи. Задачи и функции судов в государственной системе управления. Прокуратура РФ, направления прокурорской деятельности.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Территориальные органы федеральной исполнительной власти, региональные органы государственной власти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Территориальные органы федеральной исполнительной власти. Принципы организации власти на региональном уровне. Законодательные, исполнительные органы государственной власти субъектов РФ: порядок избрания и формирования, специфика форм и полномочий. Особенности Российского Федерализма. Экономический и бюджетный федерализм. Федеративный договор, Конституция Российской Федерации как основа федеративных отношений. Федеральные округа - новый уровень государственно- административного управления.</w:t>
            </w:r>
          </w:p>
          <w:p>
            <w:pPr>
              <w:jc w:val="both"/>
              <w:spacing w:after="0" w:line="240" w:lineRule="auto"/>
              <w:rPr>
                <w:sz w:val="24"/>
                <w:szCs w:val="24"/>
              </w:rPr>
            </w:pPr>
            <w:r>
              <w:rPr>
                <w:rFonts w:ascii="Times New Roman" w:hAnsi="Times New Roman" w:cs="Times New Roman"/>
                <w:color w:val="#000000"/>
                <w:sz w:val="24"/>
                <w:szCs w:val="24"/>
              </w:rPr>
              <w:t> Предметы ведения Российской Федерации. Основные вопросы общегосударственного значения. Вопросы совместного ведения Российской Федерации и субъектов Российской Федерации. Предметы ведения субъектов Российской Федерации. Принцип делегирования полномочий, субсидиарности. Договора и соглашения о разграничении предметов ведения и полномочий.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Кадровое обеспечение государственной гражданской службы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Государственная кадровая политика понятие и сущность. Направления государственной кадровой политики. Кадровая политика на государственной гражданской службе, основные ее направления. Кадровое обеспечение государственной гражданской службы. Кадровая служба: новый статус и функции. Государственная гражданская служба как публично-правовой институт.</w:t>
            </w:r>
          </w:p>
          <w:p>
            <w:pPr>
              <w:jc w:val="both"/>
              <w:spacing w:after="0" w:line="240" w:lineRule="auto"/>
              <w:rPr>
                <w:sz w:val="24"/>
                <w:szCs w:val="24"/>
              </w:rPr>
            </w:pPr>
            <w:r>
              <w:rPr>
                <w:rFonts w:ascii="Times New Roman" w:hAnsi="Times New Roman" w:cs="Times New Roman"/>
                <w:color w:val="#000000"/>
                <w:sz w:val="24"/>
                <w:szCs w:val="24"/>
              </w:rPr>
              <w:t> Государственная гражданская служба и государственные органы. Основные направления реформирования государственной службы. Административно-правовой статус государственного служащего. Понятие государственного служащего. Сущностные черты государственного служащего. Общегражданские права и обязанности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Конституционно-правовые основы местного самоуправления в России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Местное самоуправление как элемент политической системы общества. Сущность современной концепции местного самоуправления. Основные задачи местного самоуправления. Три главных признака местного самоуправления. Взаимоотношения государственной и муниципальной власти, разграничение полномочий. Местное самоуправление как основа конституционного строя.</w:t>
            </w:r>
          </w:p>
          <w:p>
            <w:pPr>
              <w:jc w:val="both"/>
              <w:spacing w:after="0" w:line="240" w:lineRule="auto"/>
              <w:rPr>
                <w:sz w:val="24"/>
                <w:szCs w:val="24"/>
              </w:rPr>
            </w:pPr>
            <w:r>
              <w:rPr>
                <w:rFonts w:ascii="Times New Roman" w:hAnsi="Times New Roman" w:cs="Times New Roman"/>
                <w:color w:val="#000000"/>
                <w:sz w:val="24"/>
                <w:szCs w:val="24"/>
              </w:rPr>
              <w:t> Местное самоуправление как право населения на самостоятельное решение вопросов местного значения. Местное самоуправление - форма народовластия. Европейская хартия местного самоуправления. Конституция РФ о местном самоуправлении. Три уровня законодательного регулирования местного самоуправления. Общие принципы местного самоуправления: самостоятельное решение населением вопросов местного значения; организационное обособление местного самоуправления и его органов в системе управления.</w:t>
            </w:r>
          </w:p>
          <w:p>
            <w:pPr>
              <w:jc w:val="both"/>
              <w:spacing w:after="0" w:line="240" w:lineRule="auto"/>
              <w:rPr>
                <w:sz w:val="24"/>
                <w:szCs w:val="24"/>
              </w:rPr>
            </w:pPr>
            <w:r>
              <w:rPr>
                <w:rFonts w:ascii="Times New Roman" w:hAnsi="Times New Roman" w:cs="Times New Roman"/>
                <w:color w:val="#000000"/>
                <w:sz w:val="24"/>
                <w:szCs w:val="24"/>
              </w:rPr>
              <w:t> Взаимоотношение государственной и муниципальной власти, разграничение полномочий. Сочетание представительной демократии с формами прямого волеизъявления граждан. Соответствие материальных и финансовых ресурсов местного самоуправления его полномочиям. Ответственность органов и должностных лиц местного самоуправления перед населением. Соблюдение прав и свобод человека и гражданина; законность в организации местного самоуправления; гласность; коллегиальность и единоначалие; государственная гарантия местного самоуправления.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Состав органов местного самоуправления и их полномочия</w:t>
            </w:r>
          </w:p>
        </w:tc>
      </w:tr>
      <w:tr>
        <w:trPr>
          <w:trHeight w:hRule="exact" w:val="2204.4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акты, определяющие характер и состав органов местного самоуправления в Российской Федерации. Устав муниципального образования как основной документ, определяющий состав и структуру органов местного самоуправления. Структура, состав и организация работы представительных органов местного самоуправления. Порядок избрания и формы работы. Структура, состав и организация работы администрации муниципального образования (местная администрация).</w:t>
            </w:r>
          </w:p>
          <w:p>
            <w:pPr>
              <w:jc w:val="both"/>
              <w:spacing w:after="0" w:line="240" w:lineRule="auto"/>
              <w:rPr>
                <w:sz w:val="24"/>
                <w:szCs w:val="24"/>
              </w:rPr>
            </w:pPr>
            <w:r>
              <w:rPr>
                <w:rFonts w:ascii="Times New Roman" w:hAnsi="Times New Roman" w:cs="Times New Roman"/>
                <w:color w:val="#000000"/>
                <w:sz w:val="24"/>
                <w:szCs w:val="24"/>
              </w:rPr>
              <w:t> Принципы, методы построения и направления совершенствования. Глава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муниципального образования, порядок избрания, полномочия. Глава администрации, порядок назначения, полномочия. Структурные подразделения исполнительного органа: управления, комитеты, отделы администрации.</w:t>
            </w:r>
          </w:p>
          <w:p>
            <w:pPr>
              <w:jc w:val="both"/>
              <w:spacing w:after="0" w:line="240" w:lineRule="auto"/>
              <w:rPr>
                <w:sz w:val="24"/>
                <w:szCs w:val="24"/>
              </w:rPr>
            </w:pPr>
            <w:r>
              <w:rPr>
                <w:rFonts w:ascii="Times New Roman" w:hAnsi="Times New Roman" w:cs="Times New Roman"/>
                <w:color w:val="#000000"/>
                <w:sz w:val="24"/>
                <w:szCs w:val="24"/>
              </w:rPr>
              <w:t> Функции и полномочия структурных подразделений исполнительного органа местного Особенности организации местного самоуправления в городских и сельских поселениях. Особенности организации местного самоуправления в муниципальном районе. Особенности организации местного самоуправления в городах федерального значения. Особенности организации местного самоуправления в закрытых административно- территориальных образованиях.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Формы участия населения в осуществлении местного самоуправления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непосредственного осуществления населением местного самоуправления: Местный референдум. Муниципальные выборы. Голосование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jc w:val="both"/>
              <w:spacing w:after="0" w:line="240" w:lineRule="auto"/>
              <w:rPr>
                <w:sz w:val="24"/>
                <w:szCs w:val="24"/>
              </w:rPr>
            </w:pPr>
            <w:r>
              <w:rPr>
                <w:rFonts w:ascii="Times New Roman" w:hAnsi="Times New Roman" w:cs="Times New Roman"/>
                <w:color w:val="#000000"/>
                <w:sz w:val="24"/>
                <w:szCs w:val="24"/>
              </w:rPr>
              <w:t> Сход граждан. Участие населения в осуществлении местного самоуправления: Правотворческая инициатива граждан. Территориальное общественное самоуправление. Публичные слушания. Собрания граждан. Конференции граждан (собрание делегатов). Опросы граждан.</w:t>
            </w:r>
          </w:p>
          <w:p>
            <w:pPr>
              <w:jc w:val="both"/>
              <w:spacing w:after="0" w:line="240" w:lineRule="auto"/>
              <w:rPr>
                <w:sz w:val="24"/>
                <w:szCs w:val="24"/>
              </w:rPr>
            </w:pPr>
            <w:r>
              <w:rPr>
                <w:rFonts w:ascii="Times New Roman" w:hAnsi="Times New Roman" w:cs="Times New Roman"/>
                <w:color w:val="#000000"/>
                <w:sz w:val="24"/>
                <w:szCs w:val="24"/>
              </w:rPr>
              <w:t> Обращения граждан в органы местного самоуправления муниципального образования. Иные формы выражения воли населения муниципального образования. Принципы непосредственного осуществления населением местного самоуправления и участия населения в осуществлении местного самоуправления. Прямые и обратные связи органов местного самоуправления и населения.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Содержание понятия «государственное управление»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Политический режим</w:t>
            </w:r>
          </w:p>
          <w:p>
            <w:pPr>
              <w:jc w:val="both"/>
              <w:spacing w:after="0" w:line="240" w:lineRule="auto"/>
              <w:rPr>
                <w:sz w:val="24"/>
                <w:szCs w:val="24"/>
              </w:rPr>
            </w:pPr>
            <w:r>
              <w:rPr>
                <w:rFonts w:ascii="Times New Roman" w:hAnsi="Times New Roman" w:cs="Times New Roman"/>
                <w:color w:val="#000000"/>
                <w:sz w:val="24"/>
                <w:szCs w:val="24"/>
              </w:rPr>
              <w:t> 2. Государство как субъект управления</w:t>
            </w:r>
          </w:p>
          <w:p>
            <w:pPr>
              <w:jc w:val="both"/>
              <w:spacing w:after="0" w:line="240" w:lineRule="auto"/>
              <w:rPr>
                <w:sz w:val="24"/>
                <w:szCs w:val="24"/>
              </w:rPr>
            </w:pPr>
            <w:r>
              <w:rPr>
                <w:rFonts w:ascii="Times New Roman" w:hAnsi="Times New Roman" w:cs="Times New Roman"/>
                <w:color w:val="#000000"/>
                <w:sz w:val="24"/>
                <w:szCs w:val="24"/>
              </w:rPr>
              <w:t> 3. Формы государственного устройства</w:t>
            </w:r>
          </w:p>
          <w:p>
            <w:pPr>
              <w:jc w:val="both"/>
              <w:spacing w:after="0" w:line="240" w:lineRule="auto"/>
              <w:rPr>
                <w:sz w:val="24"/>
                <w:szCs w:val="24"/>
              </w:rPr>
            </w:pPr>
            <w:r>
              <w:rPr>
                <w:rFonts w:ascii="Times New Roman" w:hAnsi="Times New Roman" w:cs="Times New Roman"/>
                <w:color w:val="#000000"/>
                <w:sz w:val="24"/>
                <w:szCs w:val="24"/>
              </w:rPr>
              <w:t> 4. Государство как общественное явление</w:t>
            </w:r>
          </w:p>
          <w:p>
            <w:pPr>
              <w:jc w:val="both"/>
              <w:spacing w:after="0" w:line="240" w:lineRule="auto"/>
              <w:rPr>
                <w:sz w:val="24"/>
                <w:szCs w:val="24"/>
              </w:rPr>
            </w:pPr>
            <w:r>
              <w:rPr>
                <w:rFonts w:ascii="Times New Roman" w:hAnsi="Times New Roman" w:cs="Times New Roman"/>
                <w:color w:val="#000000"/>
                <w:sz w:val="24"/>
                <w:szCs w:val="24"/>
              </w:rPr>
              <w:t> 5. Государство как диктатор, как регулятор, как координатор, как интегратор.</w:t>
            </w:r>
          </w:p>
          <w:p>
            <w:pPr>
              <w:jc w:val="both"/>
              <w:spacing w:after="0" w:line="240" w:lineRule="auto"/>
              <w:rPr>
                <w:sz w:val="24"/>
                <w:szCs w:val="24"/>
              </w:rPr>
            </w:pPr>
            <w:r>
              <w:rPr>
                <w:rFonts w:ascii="Times New Roman" w:hAnsi="Times New Roman" w:cs="Times New Roman"/>
                <w:color w:val="#000000"/>
                <w:sz w:val="24"/>
                <w:szCs w:val="24"/>
              </w:rPr>
              <w:t> 6. Условия государственного воздействия на общественные процессы, институты.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Организация государственного управления в Российской Федерации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Природа власти. Источники власти.</w:t>
            </w:r>
          </w:p>
          <w:p>
            <w:pPr>
              <w:jc w:val="both"/>
              <w:spacing w:after="0" w:line="240" w:lineRule="auto"/>
              <w:rPr>
                <w:sz w:val="24"/>
                <w:szCs w:val="24"/>
              </w:rPr>
            </w:pPr>
            <w:r>
              <w:rPr>
                <w:rFonts w:ascii="Times New Roman" w:hAnsi="Times New Roman" w:cs="Times New Roman"/>
                <w:color w:val="#000000"/>
                <w:sz w:val="24"/>
                <w:szCs w:val="24"/>
              </w:rPr>
              <w:t> 2. Ресурсы власти. Власть политическая и власть государственная: соотношение понятий.</w:t>
            </w:r>
          </w:p>
          <w:p>
            <w:pPr>
              <w:jc w:val="both"/>
              <w:spacing w:after="0" w:line="240" w:lineRule="auto"/>
              <w:rPr>
                <w:sz w:val="24"/>
                <w:szCs w:val="24"/>
              </w:rPr>
            </w:pPr>
            <w:r>
              <w:rPr>
                <w:rFonts w:ascii="Times New Roman" w:hAnsi="Times New Roman" w:cs="Times New Roman"/>
                <w:color w:val="#000000"/>
                <w:sz w:val="24"/>
                <w:szCs w:val="24"/>
              </w:rPr>
              <w:t> 3. Принципы государственного управления: объективность, демократизм, законность, правовая упорядоченность, федерализм, разделение властей, публичность.</w:t>
            </w:r>
          </w:p>
          <w:p>
            <w:pPr>
              <w:jc w:val="both"/>
              <w:spacing w:after="0" w:line="240" w:lineRule="auto"/>
              <w:rPr>
                <w:sz w:val="24"/>
                <w:szCs w:val="24"/>
              </w:rPr>
            </w:pPr>
            <w:r>
              <w:rPr>
                <w:rFonts w:ascii="Times New Roman" w:hAnsi="Times New Roman" w:cs="Times New Roman"/>
                <w:color w:val="#000000"/>
                <w:sz w:val="24"/>
                <w:szCs w:val="24"/>
              </w:rPr>
              <w:t> 4. Общие и специфические функции государственного управления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Реформирование и развитие государственного управления в Российской Федерации. (Дискуссия)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Состояние государственного управления в Российской Федерации и его соответствие требованиям управленческой науки.</w:t>
            </w:r>
          </w:p>
          <w:p>
            <w:pPr>
              <w:jc w:val="both"/>
              <w:spacing w:after="0" w:line="240" w:lineRule="auto"/>
              <w:rPr>
                <w:sz w:val="24"/>
                <w:szCs w:val="24"/>
              </w:rPr>
            </w:pPr>
            <w:r>
              <w:rPr>
                <w:rFonts w:ascii="Times New Roman" w:hAnsi="Times New Roman" w:cs="Times New Roman"/>
                <w:color w:val="#000000"/>
                <w:sz w:val="24"/>
                <w:szCs w:val="24"/>
              </w:rPr>
              <w:t> 2. Институциональные преобразования в системе государственного управления.</w:t>
            </w:r>
          </w:p>
          <w:p>
            <w:pPr>
              <w:jc w:val="both"/>
              <w:spacing w:after="0" w:line="240" w:lineRule="auto"/>
              <w:rPr>
                <w:sz w:val="24"/>
                <w:szCs w:val="24"/>
              </w:rPr>
            </w:pPr>
            <w:r>
              <w:rPr>
                <w:rFonts w:ascii="Times New Roman" w:hAnsi="Times New Roman" w:cs="Times New Roman"/>
                <w:color w:val="#000000"/>
                <w:sz w:val="24"/>
                <w:szCs w:val="24"/>
              </w:rPr>
              <w:t>  3. Комплекс первоочередных задач по оптимизации функционирования системы государственного управления. Внедрение управления по результатам.</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Территориальные органы федеральной исполнительной власти, региональные органы государственной власти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Центральные органы государственной власти: Президент РФ, органы обеспечения президентской власти</w:t>
            </w:r>
          </w:p>
          <w:p>
            <w:pPr>
              <w:jc w:val="both"/>
              <w:spacing w:after="0" w:line="240" w:lineRule="auto"/>
              <w:rPr>
                <w:sz w:val="24"/>
                <w:szCs w:val="24"/>
              </w:rPr>
            </w:pPr>
            <w:r>
              <w:rPr>
                <w:rFonts w:ascii="Times New Roman" w:hAnsi="Times New Roman" w:cs="Times New Roman"/>
                <w:color w:val="#000000"/>
                <w:sz w:val="24"/>
                <w:szCs w:val="24"/>
              </w:rPr>
              <w:t> 2. Федеральное Собрание РФ, Правительство РФ, суды.</w:t>
            </w:r>
          </w:p>
          <w:p>
            <w:pPr>
              <w:jc w:val="both"/>
              <w:spacing w:after="0" w:line="240" w:lineRule="auto"/>
              <w:rPr>
                <w:sz w:val="24"/>
                <w:szCs w:val="24"/>
              </w:rPr>
            </w:pPr>
            <w:r>
              <w:rPr>
                <w:rFonts w:ascii="Times New Roman" w:hAnsi="Times New Roman" w:cs="Times New Roman"/>
                <w:color w:val="#000000"/>
                <w:sz w:val="24"/>
                <w:szCs w:val="24"/>
              </w:rPr>
              <w:t> 3. Органы государственной власти субъектов РФ.</w:t>
            </w:r>
          </w:p>
          <w:p>
            <w:pPr>
              <w:jc w:val="both"/>
              <w:spacing w:after="0" w:line="240" w:lineRule="auto"/>
              <w:rPr>
                <w:sz w:val="24"/>
                <w:szCs w:val="24"/>
              </w:rPr>
            </w:pPr>
            <w:r>
              <w:rPr>
                <w:rFonts w:ascii="Times New Roman" w:hAnsi="Times New Roman" w:cs="Times New Roman"/>
                <w:color w:val="#000000"/>
                <w:sz w:val="24"/>
                <w:szCs w:val="24"/>
              </w:rPr>
              <w:t> 4. Территориальные органы федеральной исполнительной власти.</w:t>
            </w:r>
          </w:p>
          <w:p>
            <w:pPr>
              <w:jc w:val="both"/>
              <w:spacing w:after="0" w:line="240" w:lineRule="auto"/>
              <w:rPr>
                <w:sz w:val="24"/>
                <w:szCs w:val="24"/>
              </w:rPr>
            </w:pPr>
            <w:r>
              <w:rPr>
                <w:rFonts w:ascii="Times New Roman" w:hAnsi="Times New Roman" w:cs="Times New Roman"/>
                <w:color w:val="#000000"/>
                <w:sz w:val="24"/>
                <w:szCs w:val="24"/>
              </w:rPr>
              <w:t> 5. Принципы организации власти на региональном уровне.</w:t>
            </w:r>
          </w:p>
          <w:p>
            <w:pPr>
              <w:jc w:val="both"/>
              <w:spacing w:after="0" w:line="240" w:lineRule="auto"/>
              <w:rPr>
                <w:sz w:val="24"/>
                <w:szCs w:val="24"/>
              </w:rPr>
            </w:pPr>
            <w:r>
              <w:rPr>
                <w:rFonts w:ascii="Times New Roman" w:hAnsi="Times New Roman" w:cs="Times New Roman"/>
                <w:color w:val="#000000"/>
                <w:sz w:val="24"/>
                <w:szCs w:val="24"/>
              </w:rPr>
              <w:t> 6. Особенности Российского Федерализма.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Кадровое обеспечение государственной гражданской службы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Государственная кадровая политика понятие и сущность.</w:t>
            </w:r>
          </w:p>
          <w:p>
            <w:pPr>
              <w:jc w:val="both"/>
              <w:spacing w:after="0" w:line="240" w:lineRule="auto"/>
              <w:rPr>
                <w:sz w:val="24"/>
                <w:szCs w:val="24"/>
              </w:rPr>
            </w:pPr>
            <w:r>
              <w:rPr>
                <w:rFonts w:ascii="Times New Roman" w:hAnsi="Times New Roman" w:cs="Times New Roman"/>
                <w:color w:val="#000000"/>
                <w:sz w:val="24"/>
                <w:szCs w:val="24"/>
              </w:rPr>
              <w:t> 2. Кадровая служба: новый статус и функции.</w:t>
            </w:r>
          </w:p>
          <w:p>
            <w:pPr>
              <w:jc w:val="both"/>
              <w:spacing w:after="0" w:line="240" w:lineRule="auto"/>
              <w:rPr>
                <w:sz w:val="24"/>
                <w:szCs w:val="24"/>
              </w:rPr>
            </w:pPr>
            <w:r>
              <w:rPr>
                <w:rFonts w:ascii="Times New Roman" w:hAnsi="Times New Roman" w:cs="Times New Roman"/>
                <w:color w:val="#000000"/>
                <w:sz w:val="24"/>
                <w:szCs w:val="24"/>
              </w:rPr>
              <w:t> 3. Кадровое обеспечение государственной гражданской службы. Особенности формирования кадрового состава государственной службы.</w:t>
            </w:r>
          </w:p>
          <w:p>
            <w:pPr>
              <w:jc w:val="both"/>
              <w:spacing w:after="0" w:line="240" w:lineRule="auto"/>
              <w:rPr>
                <w:sz w:val="24"/>
                <w:szCs w:val="24"/>
              </w:rPr>
            </w:pPr>
            <w:r>
              <w:rPr>
                <w:rFonts w:ascii="Times New Roman" w:hAnsi="Times New Roman" w:cs="Times New Roman"/>
                <w:color w:val="#000000"/>
                <w:sz w:val="24"/>
                <w:szCs w:val="24"/>
              </w:rPr>
              <w:t> 4. Содержание Федерального закона от 27 июля 2004 г. N 79- ФЗ «О государственной гражданской службе Российской Федерации» (с изменениями и дополнениями).</w:t>
            </w:r>
          </w:p>
          <w:p>
            <w:pPr>
              <w:jc w:val="both"/>
              <w:spacing w:after="0" w:line="240" w:lineRule="auto"/>
              <w:rPr>
                <w:sz w:val="24"/>
                <w:szCs w:val="24"/>
              </w:rPr>
            </w:pPr>
            <w:r>
              <w:rPr>
                <w:rFonts w:ascii="Times New Roman" w:hAnsi="Times New Roman" w:cs="Times New Roman"/>
                <w:color w:val="#000000"/>
                <w:sz w:val="24"/>
                <w:szCs w:val="24"/>
              </w:rPr>
              <w:t> 5. Кадровое планирование и оценка персонала.</w:t>
            </w:r>
          </w:p>
          <w:p>
            <w:pPr>
              <w:jc w:val="both"/>
              <w:spacing w:after="0" w:line="240" w:lineRule="auto"/>
              <w:rPr>
                <w:sz w:val="24"/>
                <w:szCs w:val="24"/>
              </w:rPr>
            </w:pPr>
            <w:r>
              <w:rPr>
                <w:rFonts w:ascii="Times New Roman" w:hAnsi="Times New Roman" w:cs="Times New Roman"/>
                <w:color w:val="#000000"/>
                <w:sz w:val="24"/>
                <w:szCs w:val="24"/>
              </w:rPr>
              <w:t> 6. Формирование состава кадрового резерва.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Конституционно-правовые основы местного самоуправления в России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1.Общие принципы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2.Три главных признака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3.Сочетание представительной демократии с формами прямого волеизъявления граждан.</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Состав органов местного самоуправления и их полномочия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Структура, состав и организация работы представительных органов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 Структура, состав и организация работы исполнительных органов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 Предназначение и классификация органов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Состав органов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5. Организационные модели местного самоуправления: зарубежный опыт.</w:t>
            </w:r>
          </w:p>
          <w:p>
            <w:pPr>
              <w:jc w:val="both"/>
              <w:spacing w:after="0" w:line="240" w:lineRule="auto"/>
              <w:rPr>
                <w:sz w:val="24"/>
                <w:szCs w:val="24"/>
              </w:rPr>
            </w:pPr>
            <w:r>
              <w:rPr>
                <w:rFonts w:ascii="Times New Roman" w:hAnsi="Times New Roman" w:cs="Times New Roman"/>
                <w:color w:val="#000000"/>
                <w:sz w:val="24"/>
                <w:szCs w:val="24"/>
              </w:rPr>
              <w:t> 6. Модели организации местной власти в РФ.</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местного самоуправления в Российской Федерации. («Круглый стол»)</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сущность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2. Принципы, функции и система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3. Органы местного самоуправления и должностные лица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Компетенция местного самоуправления.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Формы участия населения в осуществлении местного самоуправления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Формы участия граждан в местном самоуправлении: референдум, выборы, голосования, сходы, опросы, собрания (конференции), публичные слушания, обращения.</w:t>
            </w:r>
          </w:p>
          <w:p>
            <w:pPr>
              <w:jc w:val="both"/>
              <w:spacing w:after="0" w:line="240" w:lineRule="auto"/>
              <w:rPr>
                <w:sz w:val="24"/>
                <w:szCs w:val="24"/>
              </w:rPr>
            </w:pPr>
            <w:r>
              <w:rPr>
                <w:rFonts w:ascii="Times New Roman" w:hAnsi="Times New Roman" w:cs="Times New Roman"/>
                <w:color w:val="#000000"/>
                <w:sz w:val="24"/>
                <w:szCs w:val="24"/>
              </w:rPr>
              <w:t> 2.Участие населения в осуществлении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4. Правотворческая инициатива граждан.</w:t>
            </w:r>
          </w:p>
          <w:p>
            <w:pPr>
              <w:jc w:val="both"/>
              <w:spacing w:after="0" w:line="240" w:lineRule="auto"/>
              <w:rPr>
                <w:sz w:val="24"/>
                <w:szCs w:val="24"/>
              </w:rPr>
            </w:pPr>
            <w:r>
              <w:rPr>
                <w:rFonts w:ascii="Times New Roman" w:hAnsi="Times New Roman" w:cs="Times New Roman"/>
                <w:color w:val="#000000"/>
                <w:sz w:val="24"/>
                <w:szCs w:val="24"/>
              </w:rPr>
              <w:t> 3. Территориальное общественное самоуправление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«Система государственного и муниципального управления»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(Public</w:t>
            </w:r>
            <w:r>
              <w:rPr/>
              <w:t xml:space="preserve"> </w:t>
            </w:r>
            <w:r>
              <w:rPr>
                <w:rFonts w:ascii="Times New Roman" w:hAnsi="Times New Roman" w:cs="Times New Roman"/>
                <w:color w:val="#000000"/>
                <w:sz w:val="24"/>
                <w:szCs w:val="24"/>
              </w:rPr>
              <w:t>Administration)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Меньшикова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Денисова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Меркурьева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Рассказов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Рубцова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Санжимитупова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Пруель</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978-5-9916-2846-4.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https://urait.ru/bcode/469345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Гимазова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Деханова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https://urait.ru/bcode/467191</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гражданской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Заборовская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978-5-534-14805-3.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https://urait.ru/bcode/496791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Борщевский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https://urait.ru/bcode/470274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133.40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2023-2024_ФГОС3++2023_Бак-ОФО-Полит(23)_plx_Система государственного и муниципального управления</dc:title>
  <dc:creator>FastReport.NET</dc:creator>
</cp:coreProperties>
</file>